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8816CE" w14:textId="7F4E0933" w:rsidR="000A7021" w:rsidRPr="00A65E94" w:rsidRDefault="00017612" w:rsidP="00270648">
      <w:pPr>
        <w:spacing w:after="0"/>
        <w:jc w:val="center"/>
        <w:rPr>
          <w:rFonts w:ascii="Abadi" w:hAnsi="Abadi"/>
        </w:rPr>
      </w:pPr>
      <w:r w:rsidRPr="00A65E94">
        <w:rPr>
          <w:rFonts w:ascii="Abadi" w:hAnsi="Abadi"/>
          <w:noProof/>
        </w:rPr>
        <w:drawing>
          <wp:anchor distT="0" distB="0" distL="114300" distR="114300" simplePos="0" relativeHeight="251658240" behindDoc="0" locked="0" layoutInCell="1" allowOverlap="1" wp14:anchorId="14991A8D" wp14:editId="402C6F7E">
            <wp:simplePos x="0" y="0"/>
            <wp:positionH relativeFrom="margin">
              <wp:align>right</wp:align>
            </wp:positionH>
            <wp:positionV relativeFrom="margin">
              <wp:posOffset>-245534</wp:posOffset>
            </wp:positionV>
            <wp:extent cx="1031875" cy="1061085"/>
            <wp:effectExtent l="0" t="0" r="0" b="5715"/>
            <wp:wrapSquare wrapText="bothSides"/>
            <wp:docPr id="1376436580" name="Picture 1" descr="A blue and red logo with a d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436580" name="Picture 1" descr="A blue and red logo with a do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31875" cy="1061085"/>
                    </a:xfrm>
                    <a:prstGeom prst="rect">
                      <a:avLst/>
                    </a:prstGeom>
                  </pic:spPr>
                </pic:pic>
              </a:graphicData>
            </a:graphic>
            <wp14:sizeRelH relativeFrom="margin">
              <wp14:pctWidth>0</wp14:pctWidth>
            </wp14:sizeRelH>
            <wp14:sizeRelV relativeFrom="margin">
              <wp14:pctHeight>0</wp14:pctHeight>
            </wp14:sizeRelV>
          </wp:anchor>
        </w:drawing>
      </w:r>
      <w:r w:rsidR="00270648" w:rsidRPr="00A65E94">
        <w:rPr>
          <w:rFonts w:ascii="Abadi" w:hAnsi="Abadi"/>
        </w:rPr>
        <w:t>Nomination Form</w:t>
      </w:r>
    </w:p>
    <w:p w14:paraId="4F146DA4" w14:textId="65E7E040" w:rsidR="00270648" w:rsidRPr="00A65E94" w:rsidRDefault="00270648" w:rsidP="00270648">
      <w:pPr>
        <w:spacing w:after="0"/>
        <w:jc w:val="center"/>
        <w:rPr>
          <w:rFonts w:ascii="Abadi" w:hAnsi="Abadi"/>
        </w:rPr>
      </w:pPr>
      <w:r w:rsidRPr="00A65E94">
        <w:rPr>
          <w:rFonts w:ascii="Abadi" w:hAnsi="Abadi"/>
        </w:rPr>
        <w:t>Texas Sheep Dog Association Hall of Fame</w:t>
      </w:r>
    </w:p>
    <w:p w14:paraId="1BDF0059" w14:textId="55CE7571" w:rsidR="00270648" w:rsidRPr="00A65E94" w:rsidRDefault="00270648" w:rsidP="00270648">
      <w:pPr>
        <w:spacing w:after="0"/>
        <w:jc w:val="center"/>
        <w:rPr>
          <w:rFonts w:ascii="Abadi" w:hAnsi="Abadi"/>
        </w:rPr>
      </w:pPr>
      <w:r w:rsidRPr="00A65E94">
        <w:rPr>
          <w:rFonts w:ascii="Abadi" w:hAnsi="Abadi"/>
        </w:rPr>
        <w:t xml:space="preserve">(Due by July </w:t>
      </w:r>
      <w:r w:rsidR="00F57B2A">
        <w:rPr>
          <w:rFonts w:ascii="Abadi" w:hAnsi="Abadi"/>
        </w:rPr>
        <w:t>31</w:t>
      </w:r>
      <w:r w:rsidRPr="00A65E94">
        <w:rPr>
          <w:rFonts w:ascii="Abadi" w:hAnsi="Abadi"/>
        </w:rPr>
        <w:t>)</w:t>
      </w:r>
    </w:p>
    <w:p w14:paraId="671A8DD9" w14:textId="02010CAA" w:rsidR="00270648" w:rsidRPr="00A65E94" w:rsidRDefault="00270648" w:rsidP="00270648">
      <w:pPr>
        <w:spacing w:after="0"/>
        <w:jc w:val="center"/>
        <w:rPr>
          <w:rFonts w:ascii="Abadi" w:hAnsi="Abadi"/>
        </w:rPr>
      </w:pPr>
      <w:r w:rsidRPr="00A65E94">
        <w:rPr>
          <w:rFonts w:ascii="Abadi" w:hAnsi="Abadi"/>
        </w:rPr>
        <w:t>PLEASE TYPE OR PRINT</w:t>
      </w:r>
    </w:p>
    <w:p w14:paraId="0D82A645" w14:textId="77777777" w:rsidR="00270648" w:rsidRPr="00A65E94" w:rsidRDefault="00270648" w:rsidP="00270648">
      <w:pPr>
        <w:spacing w:after="0"/>
        <w:jc w:val="center"/>
        <w:rPr>
          <w:rFonts w:ascii="Abadi" w:hAnsi="Abadi"/>
        </w:rPr>
      </w:pPr>
    </w:p>
    <w:p w14:paraId="6F14372F" w14:textId="1817AD72" w:rsidR="00270648" w:rsidRPr="00A65E94" w:rsidRDefault="00270648" w:rsidP="00270648">
      <w:pPr>
        <w:jc w:val="center"/>
        <w:rPr>
          <w:rFonts w:ascii="Abadi" w:hAnsi="Abadi"/>
          <w:i/>
          <w:iCs/>
        </w:rPr>
      </w:pPr>
      <w:r w:rsidRPr="00A65E94">
        <w:rPr>
          <w:rFonts w:ascii="Abadi" w:hAnsi="Abadi"/>
          <w:i/>
          <w:iCs/>
        </w:rPr>
        <w:t>Nominations of persons or dogs for Induction into the TSDA Hall of Fame are welcomed from the membership.  Please review the Hall of Fame Criteria, which can be found below or on the TSDA website.  Please ensure that the criteria in the reason you give provide support for your nomination.  Please provide as much detail as possible about your nominee and when nominating a dog include the impact on the Texas herding community.  Please email or mail the completed nomination forms to the TSDA secretary.</w:t>
      </w:r>
    </w:p>
    <w:p w14:paraId="5CFFCB75" w14:textId="77777777" w:rsidR="00270648" w:rsidRPr="00A65E94" w:rsidRDefault="00270648" w:rsidP="00270648">
      <w:pPr>
        <w:rPr>
          <w:rFonts w:ascii="Abadi" w:hAnsi="Abadi"/>
          <w:b/>
          <w:bCs/>
        </w:rPr>
      </w:pPr>
    </w:p>
    <w:p w14:paraId="6622E124" w14:textId="6D9E672A" w:rsidR="00270648" w:rsidRPr="00A65E94" w:rsidRDefault="00270648" w:rsidP="00270648">
      <w:pPr>
        <w:rPr>
          <w:rFonts w:ascii="Abadi" w:hAnsi="Abadi"/>
          <w:b/>
          <w:bCs/>
        </w:rPr>
      </w:pPr>
      <w:r w:rsidRPr="00A65E94">
        <w:rPr>
          <w:rFonts w:ascii="Abadi" w:hAnsi="Abadi"/>
          <w:b/>
          <w:bCs/>
        </w:rPr>
        <w:t>I would like to nominate: __________________________________________</w:t>
      </w:r>
      <w:r w:rsidR="00E708B6">
        <w:rPr>
          <w:rFonts w:ascii="Abadi" w:hAnsi="Abadi"/>
          <w:b/>
          <w:bCs/>
        </w:rPr>
        <w:t>_________</w:t>
      </w:r>
      <w:r w:rsidRPr="00A65E94">
        <w:rPr>
          <w:rFonts w:ascii="Abadi" w:hAnsi="Abadi"/>
          <w:b/>
          <w:bCs/>
        </w:rPr>
        <w:t>_____________, for induction into the Texas Sheep Dog Association Hall of Fame.</w:t>
      </w:r>
    </w:p>
    <w:p w14:paraId="64681290" w14:textId="34218909" w:rsidR="00270648" w:rsidRPr="00A65E94" w:rsidRDefault="00270648" w:rsidP="00270648">
      <w:pPr>
        <w:pBdr>
          <w:bottom w:val="single" w:sz="12" w:space="1" w:color="auto"/>
        </w:pBdr>
        <w:rPr>
          <w:rFonts w:ascii="Abadi" w:hAnsi="Abadi"/>
          <w:b/>
          <w:bCs/>
        </w:rPr>
      </w:pPr>
      <w:r w:rsidRPr="00A65E94">
        <w:rPr>
          <w:rFonts w:ascii="Abadi" w:hAnsi="Abadi"/>
          <w:b/>
          <w:bCs/>
        </w:rPr>
        <w:t>I believe that this nominee is deserving of induction into the Hall of Fame for the following reasons:</w:t>
      </w:r>
    </w:p>
    <w:p w14:paraId="6B746FD1" w14:textId="77777777" w:rsidR="00270648" w:rsidRPr="00A65E94" w:rsidRDefault="00270648" w:rsidP="00270648">
      <w:pPr>
        <w:rPr>
          <w:rFonts w:ascii="Abadi" w:hAnsi="Abadi"/>
          <w:b/>
          <w:bCs/>
        </w:rPr>
      </w:pPr>
    </w:p>
    <w:p w14:paraId="3217C75C" w14:textId="77777777" w:rsidR="00270648" w:rsidRPr="00A65E94" w:rsidRDefault="00270648" w:rsidP="00270648">
      <w:pPr>
        <w:rPr>
          <w:rFonts w:ascii="Abadi" w:hAnsi="Abadi"/>
          <w:b/>
          <w:bCs/>
        </w:rPr>
      </w:pPr>
    </w:p>
    <w:p w14:paraId="417B69CF" w14:textId="77777777" w:rsidR="00270648" w:rsidRPr="00A65E94" w:rsidRDefault="00270648" w:rsidP="00270648">
      <w:pPr>
        <w:rPr>
          <w:rFonts w:ascii="Abadi" w:hAnsi="Abadi"/>
          <w:b/>
          <w:bCs/>
        </w:rPr>
      </w:pPr>
    </w:p>
    <w:p w14:paraId="59189599" w14:textId="77777777" w:rsidR="00270648" w:rsidRPr="00A65E94" w:rsidRDefault="00270648" w:rsidP="00270648">
      <w:pPr>
        <w:rPr>
          <w:rFonts w:ascii="Abadi" w:hAnsi="Abadi"/>
          <w:b/>
          <w:bCs/>
        </w:rPr>
      </w:pPr>
    </w:p>
    <w:p w14:paraId="0EF6A640" w14:textId="77777777" w:rsidR="00270648" w:rsidRPr="00A65E94" w:rsidRDefault="00270648" w:rsidP="00270648">
      <w:pPr>
        <w:rPr>
          <w:rFonts w:ascii="Abadi" w:hAnsi="Abadi"/>
          <w:b/>
          <w:bCs/>
        </w:rPr>
      </w:pPr>
    </w:p>
    <w:p w14:paraId="74991C0C" w14:textId="77777777" w:rsidR="00270648" w:rsidRPr="00A65E94" w:rsidRDefault="00270648" w:rsidP="00270648">
      <w:pPr>
        <w:rPr>
          <w:rFonts w:ascii="Abadi" w:hAnsi="Abadi"/>
          <w:b/>
          <w:bCs/>
        </w:rPr>
      </w:pPr>
    </w:p>
    <w:p w14:paraId="1BDB7BFE" w14:textId="77777777" w:rsidR="00270648" w:rsidRPr="00A65E94" w:rsidRDefault="00270648" w:rsidP="00270648">
      <w:pPr>
        <w:rPr>
          <w:rFonts w:ascii="Abadi" w:hAnsi="Abadi"/>
          <w:b/>
          <w:bCs/>
        </w:rPr>
      </w:pPr>
    </w:p>
    <w:p w14:paraId="3647038C" w14:textId="77777777" w:rsidR="00270648" w:rsidRPr="00A65E94" w:rsidRDefault="00270648" w:rsidP="00270648">
      <w:pPr>
        <w:rPr>
          <w:rFonts w:ascii="Abadi" w:hAnsi="Abadi"/>
          <w:b/>
          <w:bCs/>
        </w:rPr>
      </w:pPr>
    </w:p>
    <w:p w14:paraId="44E1D830" w14:textId="77777777" w:rsidR="00270648" w:rsidRPr="00A65E94" w:rsidRDefault="00270648" w:rsidP="00270648">
      <w:pPr>
        <w:rPr>
          <w:rFonts w:ascii="Abadi" w:hAnsi="Abadi"/>
          <w:b/>
          <w:bCs/>
        </w:rPr>
      </w:pPr>
    </w:p>
    <w:p w14:paraId="67419024" w14:textId="77777777" w:rsidR="00270648" w:rsidRPr="00A65E94" w:rsidRDefault="00270648" w:rsidP="00270648">
      <w:pPr>
        <w:rPr>
          <w:rFonts w:ascii="Abadi" w:hAnsi="Abadi"/>
          <w:b/>
          <w:bCs/>
        </w:rPr>
      </w:pPr>
    </w:p>
    <w:p w14:paraId="1277E065" w14:textId="77777777" w:rsidR="00270648" w:rsidRDefault="00270648" w:rsidP="00270648">
      <w:pPr>
        <w:rPr>
          <w:rFonts w:ascii="Abadi" w:hAnsi="Abadi"/>
          <w:b/>
          <w:bCs/>
        </w:rPr>
      </w:pPr>
    </w:p>
    <w:p w14:paraId="1BCE5C88" w14:textId="77777777" w:rsidR="00A65E94" w:rsidRPr="00A65E94" w:rsidRDefault="00A65E94" w:rsidP="00270648">
      <w:pPr>
        <w:rPr>
          <w:rFonts w:ascii="Abadi" w:hAnsi="Abadi"/>
          <w:b/>
          <w:bCs/>
        </w:rPr>
      </w:pPr>
    </w:p>
    <w:p w14:paraId="397DDE3F" w14:textId="77777777" w:rsidR="00270648" w:rsidRPr="00A65E94" w:rsidRDefault="00270648" w:rsidP="00270648">
      <w:pPr>
        <w:rPr>
          <w:rFonts w:ascii="Abadi" w:hAnsi="Abadi"/>
          <w:b/>
          <w:bCs/>
        </w:rPr>
      </w:pPr>
    </w:p>
    <w:p w14:paraId="7341C963" w14:textId="77777777" w:rsidR="00270648" w:rsidRDefault="00270648" w:rsidP="00270648">
      <w:pPr>
        <w:rPr>
          <w:rFonts w:ascii="Abadi" w:hAnsi="Abadi"/>
          <w:b/>
          <w:bCs/>
        </w:rPr>
      </w:pPr>
    </w:p>
    <w:p w14:paraId="2D82E554" w14:textId="77777777" w:rsidR="00E708B6" w:rsidRDefault="00E708B6" w:rsidP="00270648">
      <w:pPr>
        <w:rPr>
          <w:rFonts w:ascii="Abadi" w:hAnsi="Abadi"/>
          <w:b/>
          <w:bCs/>
        </w:rPr>
      </w:pPr>
    </w:p>
    <w:p w14:paraId="6FC42049" w14:textId="77777777" w:rsidR="00E708B6" w:rsidRDefault="00E708B6" w:rsidP="00270648">
      <w:pPr>
        <w:rPr>
          <w:rFonts w:ascii="Abadi" w:hAnsi="Abadi"/>
          <w:b/>
          <w:bCs/>
        </w:rPr>
      </w:pPr>
    </w:p>
    <w:p w14:paraId="6B23B174" w14:textId="77777777" w:rsidR="00E708B6" w:rsidRDefault="00E708B6" w:rsidP="00270648">
      <w:pPr>
        <w:rPr>
          <w:rFonts w:ascii="Abadi" w:hAnsi="Abadi"/>
          <w:b/>
          <w:bCs/>
        </w:rPr>
      </w:pPr>
    </w:p>
    <w:p w14:paraId="7E967DD2" w14:textId="77777777" w:rsidR="00E708B6" w:rsidRPr="00A65E94" w:rsidRDefault="00E708B6" w:rsidP="00270648">
      <w:pPr>
        <w:rPr>
          <w:rFonts w:ascii="Abadi" w:hAnsi="Abadi"/>
          <w:b/>
          <w:bCs/>
        </w:rPr>
      </w:pPr>
    </w:p>
    <w:p w14:paraId="1758C5E1" w14:textId="1A3B5C3A" w:rsidR="00270648" w:rsidRPr="00A65E94" w:rsidRDefault="00270648" w:rsidP="00270648">
      <w:pPr>
        <w:rPr>
          <w:rFonts w:ascii="Abadi" w:hAnsi="Abadi"/>
          <w:b/>
          <w:bCs/>
        </w:rPr>
      </w:pPr>
      <w:r w:rsidRPr="00A65E94">
        <w:rPr>
          <w:rFonts w:ascii="Abadi" w:hAnsi="Abadi"/>
          <w:b/>
          <w:bCs/>
        </w:rPr>
        <w:t>Submitted by</w:t>
      </w:r>
      <w:proofErr w:type="gramStart"/>
      <w:r w:rsidRPr="00A65E94">
        <w:rPr>
          <w:rFonts w:ascii="Abadi" w:hAnsi="Abadi"/>
          <w:b/>
          <w:bCs/>
        </w:rPr>
        <w:t>:  _</w:t>
      </w:r>
      <w:proofErr w:type="gramEnd"/>
      <w:r w:rsidRPr="00A65E94">
        <w:rPr>
          <w:rFonts w:ascii="Abadi" w:hAnsi="Abadi"/>
          <w:b/>
          <w:bCs/>
        </w:rPr>
        <w:t>_____________________</w:t>
      </w:r>
      <w:r w:rsidR="00E708B6">
        <w:rPr>
          <w:rFonts w:ascii="Abadi" w:hAnsi="Abadi"/>
          <w:b/>
          <w:bCs/>
        </w:rPr>
        <w:t>______</w:t>
      </w:r>
      <w:r w:rsidRPr="00A65E94">
        <w:rPr>
          <w:rFonts w:ascii="Abadi" w:hAnsi="Abadi"/>
          <w:b/>
          <w:bCs/>
        </w:rPr>
        <w:t>__________</w:t>
      </w:r>
      <w:r w:rsidR="00E708B6">
        <w:rPr>
          <w:rFonts w:ascii="Abadi" w:hAnsi="Abadi"/>
          <w:b/>
          <w:bCs/>
        </w:rPr>
        <w:t>___</w:t>
      </w:r>
      <w:r w:rsidRPr="00A65E94">
        <w:rPr>
          <w:rFonts w:ascii="Abadi" w:hAnsi="Abadi"/>
          <w:b/>
          <w:bCs/>
        </w:rPr>
        <w:t>_____</w:t>
      </w:r>
      <w:proofErr w:type="gramStart"/>
      <w:r w:rsidRPr="00A65E94">
        <w:rPr>
          <w:rFonts w:ascii="Abadi" w:hAnsi="Abadi"/>
          <w:b/>
          <w:bCs/>
        </w:rPr>
        <w:t>_  Date</w:t>
      </w:r>
      <w:proofErr w:type="gramEnd"/>
      <w:r w:rsidRPr="00A65E94">
        <w:rPr>
          <w:rFonts w:ascii="Abadi" w:hAnsi="Abadi"/>
          <w:b/>
          <w:bCs/>
        </w:rPr>
        <w:t>: ___________</w:t>
      </w:r>
      <w:r w:rsidR="00E708B6">
        <w:rPr>
          <w:rFonts w:ascii="Abadi" w:hAnsi="Abadi"/>
          <w:b/>
          <w:bCs/>
        </w:rPr>
        <w:t>__</w:t>
      </w:r>
      <w:r w:rsidRPr="00A65E94">
        <w:rPr>
          <w:rFonts w:ascii="Abadi" w:hAnsi="Abadi"/>
          <w:b/>
          <w:bCs/>
        </w:rPr>
        <w:t>_________</w:t>
      </w:r>
    </w:p>
    <w:p w14:paraId="1A19CD36" w14:textId="6CCE44A5" w:rsidR="00017612" w:rsidRPr="00A65E94" w:rsidRDefault="00017612" w:rsidP="00A65E94">
      <w:pPr>
        <w:jc w:val="center"/>
        <w:rPr>
          <w:rFonts w:ascii="Abadi" w:hAnsi="Abadi"/>
          <w:b/>
          <w:bCs/>
        </w:rPr>
      </w:pPr>
      <w:r w:rsidRPr="00A65E94">
        <w:rPr>
          <w:rFonts w:ascii="Abadi" w:hAnsi="Abadi"/>
          <w:b/>
          <w:bCs/>
        </w:rPr>
        <w:t>Hall of Fame Criteria</w:t>
      </w:r>
    </w:p>
    <w:p w14:paraId="581175C3" w14:textId="77777777" w:rsidR="00A65E94" w:rsidRPr="00A65E94" w:rsidRDefault="00A65E94" w:rsidP="00A65E94">
      <w:pPr>
        <w:rPr>
          <w:rFonts w:ascii="Abadi" w:hAnsi="Abadi"/>
          <w:sz w:val="20"/>
          <w:szCs w:val="20"/>
        </w:rPr>
      </w:pPr>
      <w:r w:rsidRPr="00A65E94">
        <w:rPr>
          <w:rFonts w:ascii="Abadi" w:hAnsi="Abadi" w:cs="Times New Roman"/>
          <w:b/>
          <w:bCs/>
          <w:color w:val="4A4E57"/>
          <w:kern w:val="0"/>
          <w:sz w:val="20"/>
          <w:szCs w:val="20"/>
          <w14:ligatures w14:val="none"/>
        </w:rPr>
        <w:lastRenderedPageBreak/>
        <w:t>Induction Voting Guidelines</w:t>
      </w:r>
    </w:p>
    <w:p w14:paraId="30DFADFB" w14:textId="77777777" w:rsidR="00A65E94" w:rsidRPr="00A65E94" w:rsidRDefault="00A65E94" w:rsidP="00A65E94">
      <w:pPr>
        <w:spacing w:after="300" w:line="240" w:lineRule="auto"/>
        <w:rPr>
          <w:rFonts w:ascii="Abadi" w:hAnsi="Abadi" w:cs="Times New Roman"/>
          <w:color w:val="4A4E57"/>
          <w:kern w:val="0"/>
          <w:sz w:val="20"/>
          <w:szCs w:val="20"/>
          <w14:ligatures w14:val="none"/>
        </w:rPr>
      </w:pPr>
      <w:r w:rsidRPr="00A65E94">
        <w:rPr>
          <w:rFonts w:ascii="Abadi" w:hAnsi="Abadi" w:cs="Times New Roman"/>
          <w:color w:val="4A4E57"/>
          <w:kern w:val="0"/>
          <w:sz w:val="20"/>
          <w:szCs w:val="20"/>
          <w14:ligatures w14:val="none"/>
        </w:rPr>
        <w:t xml:space="preserve">No more than three candidates shall be inducted each year. 1 current and 1 posthumously, and one dog. At </w:t>
      </w:r>
      <w:proofErr w:type="spellStart"/>
      <w:r w:rsidRPr="00A65E94">
        <w:rPr>
          <w:rFonts w:ascii="Abadi" w:hAnsi="Abadi" w:cs="Times New Roman"/>
          <w:color w:val="4A4E57"/>
          <w:kern w:val="0"/>
          <w:sz w:val="20"/>
          <w:szCs w:val="20"/>
          <w14:ligatures w14:val="none"/>
        </w:rPr>
        <w:t>anytime</w:t>
      </w:r>
      <w:proofErr w:type="spellEnd"/>
      <w:r w:rsidRPr="00A65E94">
        <w:rPr>
          <w:rFonts w:ascii="Abadi" w:hAnsi="Abadi" w:cs="Times New Roman"/>
          <w:color w:val="4A4E57"/>
          <w:kern w:val="0"/>
          <w:sz w:val="20"/>
          <w:szCs w:val="20"/>
          <w14:ligatures w14:val="none"/>
        </w:rPr>
        <w:t xml:space="preserve"> TSDA does not have to recognize a HOF inductee if there are insufficient candidates.  Candidates must be in or have been in good standings of TSDA.</w:t>
      </w:r>
    </w:p>
    <w:p w14:paraId="10223E7E" w14:textId="77777777" w:rsidR="00A65E94" w:rsidRPr="00A65E94" w:rsidRDefault="00A65E94" w:rsidP="00A65E94">
      <w:pPr>
        <w:spacing w:after="300" w:line="240" w:lineRule="auto"/>
        <w:rPr>
          <w:rFonts w:ascii="Abadi" w:hAnsi="Abadi" w:cs="Times New Roman"/>
          <w:color w:val="4A4E57"/>
          <w:kern w:val="0"/>
          <w:sz w:val="20"/>
          <w:szCs w:val="20"/>
          <w14:ligatures w14:val="none"/>
        </w:rPr>
      </w:pPr>
      <w:r w:rsidRPr="00A65E94">
        <w:rPr>
          <w:rFonts w:ascii="Abadi" w:hAnsi="Abadi" w:cs="Times New Roman"/>
          <w:b/>
          <w:bCs/>
          <w:color w:val="4A4E57"/>
          <w:kern w:val="0"/>
          <w:sz w:val="20"/>
          <w:szCs w:val="20"/>
          <w14:ligatures w14:val="none"/>
        </w:rPr>
        <w:t>Eligibility Standards</w:t>
      </w:r>
    </w:p>
    <w:p w14:paraId="0CC4261E" w14:textId="77777777" w:rsidR="00A65E94" w:rsidRPr="00A65E94" w:rsidRDefault="00A65E94" w:rsidP="00A65E94">
      <w:pPr>
        <w:numPr>
          <w:ilvl w:val="0"/>
          <w:numId w:val="1"/>
        </w:numPr>
        <w:spacing w:before="100" w:beforeAutospacing="1" w:after="100" w:afterAutospacing="1" w:line="240" w:lineRule="auto"/>
        <w:rPr>
          <w:rFonts w:ascii="Abadi" w:eastAsia="Times New Roman" w:hAnsi="Abadi" w:cs="Times New Roman"/>
          <w:color w:val="4A4E57"/>
          <w:kern w:val="0"/>
          <w:sz w:val="20"/>
          <w:szCs w:val="20"/>
          <w14:ligatures w14:val="none"/>
        </w:rPr>
      </w:pPr>
      <w:r w:rsidRPr="00A65E94">
        <w:rPr>
          <w:rFonts w:ascii="Abadi" w:eastAsia="Times New Roman" w:hAnsi="Abadi" w:cs="Times New Roman"/>
          <w:color w:val="4A4E57"/>
          <w:kern w:val="0"/>
          <w:sz w:val="20"/>
          <w:szCs w:val="20"/>
          <w14:ligatures w14:val="none"/>
        </w:rPr>
        <w:t>Candidates must have participated in the TSDA sanctioned activities, as a competitor, volunteer or supporter.</w:t>
      </w:r>
    </w:p>
    <w:p w14:paraId="5BF7052B" w14:textId="77777777" w:rsidR="00A65E94" w:rsidRPr="00A65E94" w:rsidRDefault="00A65E94" w:rsidP="00A65E94">
      <w:pPr>
        <w:numPr>
          <w:ilvl w:val="0"/>
          <w:numId w:val="1"/>
        </w:numPr>
        <w:spacing w:before="100" w:beforeAutospacing="1" w:after="100" w:afterAutospacing="1" w:line="240" w:lineRule="auto"/>
        <w:rPr>
          <w:rFonts w:ascii="Abadi" w:eastAsia="Times New Roman" w:hAnsi="Abadi" w:cs="Times New Roman"/>
          <w:color w:val="4A4E57"/>
          <w:kern w:val="0"/>
          <w:sz w:val="20"/>
          <w:szCs w:val="20"/>
          <w14:ligatures w14:val="none"/>
        </w:rPr>
      </w:pPr>
      <w:r w:rsidRPr="00A65E94">
        <w:rPr>
          <w:rFonts w:ascii="Abadi" w:eastAsia="Times New Roman" w:hAnsi="Abadi" w:cs="Times New Roman"/>
          <w:color w:val="4A4E57"/>
          <w:kern w:val="0"/>
          <w:sz w:val="20"/>
          <w:szCs w:val="20"/>
          <w14:ligatures w14:val="none"/>
        </w:rPr>
        <w:t>Achievements of candidates shall have been superior among participants in the same sport.</w:t>
      </w:r>
    </w:p>
    <w:p w14:paraId="2E8E2C45" w14:textId="77777777" w:rsidR="00A65E94" w:rsidRPr="00A65E94" w:rsidRDefault="00A65E94" w:rsidP="00A65E94">
      <w:pPr>
        <w:numPr>
          <w:ilvl w:val="0"/>
          <w:numId w:val="1"/>
        </w:numPr>
        <w:spacing w:before="100" w:beforeAutospacing="1" w:after="100" w:afterAutospacing="1" w:line="240" w:lineRule="auto"/>
        <w:rPr>
          <w:rFonts w:ascii="Abadi" w:eastAsia="Times New Roman" w:hAnsi="Abadi" w:cs="Times New Roman"/>
          <w:color w:val="4A4E57"/>
          <w:kern w:val="0"/>
          <w:sz w:val="20"/>
          <w:szCs w:val="20"/>
          <w14:ligatures w14:val="none"/>
        </w:rPr>
      </w:pPr>
      <w:r w:rsidRPr="00A65E94">
        <w:rPr>
          <w:rFonts w:ascii="Abadi" w:eastAsia="Times New Roman" w:hAnsi="Abadi" w:cs="Times New Roman"/>
          <w:color w:val="4A4E57"/>
          <w:kern w:val="0"/>
          <w:sz w:val="20"/>
          <w:szCs w:val="20"/>
          <w14:ligatures w14:val="none"/>
        </w:rPr>
        <w:t>Candidates must be connected by residence or place of achievement within the membership of TSDA</w:t>
      </w:r>
    </w:p>
    <w:p w14:paraId="1F453141" w14:textId="77777777" w:rsidR="00A65E94" w:rsidRPr="00A65E94" w:rsidRDefault="00A65E94" w:rsidP="00A65E94">
      <w:pPr>
        <w:spacing w:after="150" w:line="240" w:lineRule="auto"/>
        <w:outlineLvl w:val="2"/>
        <w:rPr>
          <w:rFonts w:ascii="Abadi" w:eastAsia="Times New Roman" w:hAnsi="Abadi" w:cs="Segoe UI"/>
          <w:b/>
          <w:bCs/>
          <w:color w:val="404040"/>
          <w:kern w:val="0"/>
          <w:sz w:val="20"/>
          <w:szCs w:val="20"/>
          <w14:ligatures w14:val="none"/>
        </w:rPr>
      </w:pPr>
      <w:r w:rsidRPr="00A65E94">
        <w:rPr>
          <w:rFonts w:ascii="Abadi" w:eastAsia="Times New Roman" w:hAnsi="Abadi" w:cs="Segoe UI"/>
          <w:b/>
          <w:bCs/>
          <w:color w:val="404040"/>
          <w:kern w:val="0"/>
          <w:sz w:val="20"/>
          <w:szCs w:val="20"/>
          <w14:ligatures w14:val="none"/>
        </w:rPr>
        <w:t>General Information</w:t>
      </w:r>
    </w:p>
    <w:p w14:paraId="3C7F4A74" w14:textId="77777777" w:rsidR="00A65E94" w:rsidRPr="00A65E94" w:rsidRDefault="00A65E94" w:rsidP="00A65E94">
      <w:pPr>
        <w:numPr>
          <w:ilvl w:val="0"/>
          <w:numId w:val="2"/>
        </w:numPr>
        <w:spacing w:before="100" w:beforeAutospacing="1" w:after="75" w:line="240" w:lineRule="auto"/>
        <w:rPr>
          <w:rFonts w:ascii="Abadi" w:eastAsia="Times New Roman" w:hAnsi="Abadi" w:cs="Segoe UI"/>
          <w:color w:val="404040"/>
          <w:kern w:val="0"/>
          <w:sz w:val="20"/>
          <w:szCs w:val="20"/>
          <w14:ligatures w14:val="none"/>
        </w:rPr>
      </w:pPr>
      <w:r w:rsidRPr="00A65E94">
        <w:rPr>
          <w:rFonts w:ascii="Abadi" w:eastAsia="Times New Roman" w:hAnsi="Abadi" w:cs="Segoe UI"/>
          <w:color w:val="404040"/>
          <w:kern w:val="0"/>
          <w:sz w:val="20"/>
          <w:szCs w:val="20"/>
          <w14:ligatures w14:val="none"/>
        </w:rPr>
        <w:t>Dogs, Handlers and Volunteers will be considered on an annual basis.</w:t>
      </w:r>
    </w:p>
    <w:p w14:paraId="7A5814AF" w14:textId="77777777" w:rsidR="00A65E94" w:rsidRPr="00A65E94" w:rsidRDefault="00A65E94" w:rsidP="00A65E94">
      <w:pPr>
        <w:numPr>
          <w:ilvl w:val="0"/>
          <w:numId w:val="2"/>
        </w:numPr>
        <w:spacing w:before="100" w:beforeAutospacing="1" w:after="75" w:line="240" w:lineRule="auto"/>
        <w:rPr>
          <w:rFonts w:ascii="Abadi" w:eastAsia="Times New Roman" w:hAnsi="Abadi" w:cs="Segoe UI"/>
          <w:color w:val="404040"/>
          <w:kern w:val="0"/>
          <w:sz w:val="20"/>
          <w:szCs w:val="20"/>
          <w14:ligatures w14:val="none"/>
        </w:rPr>
      </w:pPr>
      <w:r w:rsidRPr="00A65E94">
        <w:rPr>
          <w:rFonts w:ascii="Abadi" w:eastAsia="Times New Roman" w:hAnsi="Abadi" w:cs="Segoe UI"/>
          <w:color w:val="404040"/>
          <w:kern w:val="0"/>
          <w:sz w:val="20"/>
          <w:szCs w:val="20"/>
          <w14:ligatures w14:val="none"/>
        </w:rPr>
        <w:t>Presentation will be made at the annual meeting of the TSDA</w:t>
      </w:r>
    </w:p>
    <w:p w14:paraId="201E87E5" w14:textId="77777777" w:rsidR="00A65E94" w:rsidRPr="00A65E94" w:rsidRDefault="00A65E94" w:rsidP="00A65E94">
      <w:pPr>
        <w:numPr>
          <w:ilvl w:val="0"/>
          <w:numId w:val="2"/>
        </w:numPr>
        <w:spacing w:before="100" w:beforeAutospacing="1" w:after="75" w:line="240" w:lineRule="auto"/>
        <w:rPr>
          <w:rFonts w:ascii="Abadi" w:eastAsia="Times New Roman" w:hAnsi="Abadi" w:cs="Segoe UI"/>
          <w:color w:val="404040"/>
          <w:kern w:val="0"/>
          <w:sz w:val="20"/>
          <w:szCs w:val="20"/>
          <w14:ligatures w14:val="none"/>
        </w:rPr>
      </w:pPr>
      <w:r w:rsidRPr="00A65E94">
        <w:rPr>
          <w:rFonts w:ascii="Abadi" w:eastAsia="Times New Roman" w:hAnsi="Abadi" w:cs="Segoe UI"/>
          <w:color w:val="404040"/>
          <w:kern w:val="0"/>
          <w:sz w:val="20"/>
          <w:szCs w:val="20"/>
          <w14:ligatures w14:val="none"/>
        </w:rPr>
        <w:t xml:space="preserve">A maximum of 1 </w:t>
      </w:r>
      <w:proofErr w:type="gramStart"/>
      <w:r w:rsidRPr="00A65E94">
        <w:rPr>
          <w:rFonts w:ascii="Abadi" w:eastAsia="Times New Roman" w:hAnsi="Abadi" w:cs="Segoe UI"/>
          <w:color w:val="404040"/>
          <w:kern w:val="0"/>
          <w:sz w:val="20"/>
          <w:szCs w:val="20"/>
          <w14:ligatures w14:val="none"/>
        </w:rPr>
        <w:t>dogs</w:t>
      </w:r>
      <w:proofErr w:type="gramEnd"/>
      <w:r w:rsidRPr="00A65E94">
        <w:rPr>
          <w:rFonts w:ascii="Abadi" w:eastAsia="Times New Roman" w:hAnsi="Abadi" w:cs="Segoe UI"/>
          <w:color w:val="404040"/>
          <w:kern w:val="0"/>
          <w:sz w:val="20"/>
          <w:szCs w:val="20"/>
          <w14:ligatures w14:val="none"/>
        </w:rPr>
        <w:t xml:space="preserve"> and maximum of 2 individuals can be inducted into the HOF annually. And can include one handler posthumously.  </w:t>
      </w:r>
    </w:p>
    <w:p w14:paraId="4E501BA8" w14:textId="77777777" w:rsidR="00A65E94" w:rsidRPr="00A65E94" w:rsidRDefault="00A65E94" w:rsidP="00A65E94">
      <w:pPr>
        <w:numPr>
          <w:ilvl w:val="0"/>
          <w:numId w:val="2"/>
        </w:numPr>
        <w:spacing w:before="100" w:beforeAutospacing="1" w:after="75" w:line="240" w:lineRule="auto"/>
        <w:rPr>
          <w:rFonts w:ascii="Abadi" w:eastAsia="Times New Roman" w:hAnsi="Abadi" w:cs="Segoe UI"/>
          <w:color w:val="404040"/>
          <w:kern w:val="0"/>
          <w:sz w:val="20"/>
          <w:szCs w:val="20"/>
          <w14:ligatures w14:val="none"/>
        </w:rPr>
      </w:pPr>
      <w:r w:rsidRPr="00A65E94">
        <w:rPr>
          <w:rFonts w:ascii="Abadi" w:eastAsia="Times New Roman" w:hAnsi="Abadi" w:cs="Segoe UI"/>
          <w:color w:val="404040"/>
          <w:kern w:val="0"/>
          <w:sz w:val="20"/>
          <w:szCs w:val="20"/>
          <w14:ligatures w14:val="none"/>
        </w:rPr>
        <w:t>Nominations for the HOF can come from the general membership of TSDA or from HOF committee members.</w:t>
      </w:r>
    </w:p>
    <w:p w14:paraId="7241D019" w14:textId="77777777" w:rsidR="00A65E94" w:rsidRPr="00A65E94" w:rsidRDefault="00A65E94" w:rsidP="00A65E94">
      <w:pPr>
        <w:numPr>
          <w:ilvl w:val="0"/>
          <w:numId w:val="2"/>
        </w:numPr>
        <w:spacing w:before="100" w:beforeAutospacing="1" w:after="75" w:line="240" w:lineRule="auto"/>
        <w:rPr>
          <w:rFonts w:ascii="Abadi" w:eastAsia="Times New Roman" w:hAnsi="Abadi" w:cs="Segoe UI"/>
          <w:color w:val="404040"/>
          <w:kern w:val="0"/>
          <w:sz w:val="20"/>
          <w:szCs w:val="20"/>
          <w14:ligatures w14:val="none"/>
        </w:rPr>
      </w:pPr>
      <w:r w:rsidRPr="00A65E94">
        <w:rPr>
          <w:rFonts w:ascii="Abadi" w:eastAsia="Times New Roman" w:hAnsi="Abadi" w:cs="Segoe UI"/>
          <w:color w:val="404040"/>
          <w:kern w:val="0"/>
          <w:sz w:val="20"/>
          <w:szCs w:val="20"/>
          <w14:ligatures w14:val="none"/>
        </w:rPr>
        <w:t>Nominations from the general membership will be active for two years after submission. Annual revisions and updating nominations will be allowed and encouraged.</w:t>
      </w:r>
    </w:p>
    <w:p w14:paraId="61D947A4" w14:textId="77777777" w:rsidR="00A65E94" w:rsidRPr="00A65E94" w:rsidRDefault="00A65E94" w:rsidP="00A65E94">
      <w:pPr>
        <w:pStyle w:val="ListParagraph"/>
        <w:numPr>
          <w:ilvl w:val="0"/>
          <w:numId w:val="2"/>
        </w:numPr>
        <w:spacing w:after="300" w:line="240" w:lineRule="auto"/>
        <w:rPr>
          <w:rFonts w:ascii="Abadi" w:hAnsi="Abadi" w:cs="Times New Roman"/>
          <w:color w:val="4A4E57"/>
          <w:kern w:val="0"/>
          <w:sz w:val="20"/>
          <w:szCs w:val="20"/>
          <w14:ligatures w14:val="none"/>
        </w:rPr>
      </w:pPr>
      <w:r w:rsidRPr="00A65E94">
        <w:rPr>
          <w:rFonts w:ascii="Abadi" w:hAnsi="Abadi" w:cs="Times New Roman"/>
          <w:color w:val="4A4E57"/>
          <w:kern w:val="0"/>
          <w:sz w:val="20"/>
          <w:szCs w:val="20"/>
          <w14:ligatures w14:val="none"/>
        </w:rPr>
        <w:t>A “candidate” on this criterion is a person nominated for induction, whose accomplishments have been verified and who has been voted on by the Hall of Fame Committee.</w:t>
      </w:r>
    </w:p>
    <w:p w14:paraId="679E4275" w14:textId="77777777" w:rsidR="00A65E94" w:rsidRPr="00A65E94" w:rsidRDefault="00A65E94" w:rsidP="00A65E94">
      <w:pPr>
        <w:numPr>
          <w:ilvl w:val="0"/>
          <w:numId w:val="2"/>
        </w:numPr>
        <w:spacing w:before="100" w:beforeAutospacing="1" w:after="75" w:line="240" w:lineRule="auto"/>
        <w:rPr>
          <w:rFonts w:ascii="Abadi" w:eastAsia="Times New Roman" w:hAnsi="Abadi" w:cs="Segoe UI"/>
          <w:color w:val="404040"/>
          <w:kern w:val="0"/>
          <w:sz w:val="20"/>
          <w:szCs w:val="20"/>
          <w14:ligatures w14:val="none"/>
        </w:rPr>
      </w:pPr>
      <w:r w:rsidRPr="00A65E94">
        <w:rPr>
          <w:rFonts w:ascii="Abadi" w:eastAsia="Times New Roman" w:hAnsi="Abadi" w:cs="Segoe UI"/>
          <w:color w:val="404040"/>
          <w:kern w:val="0"/>
          <w:sz w:val="20"/>
          <w:szCs w:val="20"/>
          <w14:ligatures w14:val="none"/>
        </w:rPr>
        <w:t>No self-nominations are accepted.</w:t>
      </w:r>
    </w:p>
    <w:p w14:paraId="3D686137" w14:textId="77777777" w:rsidR="00A65E94" w:rsidRPr="00A65E94" w:rsidRDefault="00A65E94" w:rsidP="00A65E94">
      <w:pPr>
        <w:spacing w:after="0" w:line="240" w:lineRule="auto"/>
        <w:rPr>
          <w:rFonts w:ascii="Abadi" w:eastAsia="Times New Roman" w:hAnsi="Abadi" w:cs="Times New Roman"/>
          <w:kern w:val="0"/>
          <w:sz w:val="20"/>
          <w:szCs w:val="20"/>
          <w14:ligatures w14:val="none"/>
        </w:rPr>
      </w:pPr>
    </w:p>
    <w:p w14:paraId="6866453B" w14:textId="77777777" w:rsidR="00A65E94" w:rsidRPr="00A65E94" w:rsidRDefault="00A65E94" w:rsidP="00A65E94">
      <w:pPr>
        <w:spacing w:after="150" w:line="240" w:lineRule="auto"/>
        <w:outlineLvl w:val="2"/>
        <w:rPr>
          <w:rFonts w:ascii="Abadi" w:eastAsia="Times New Roman" w:hAnsi="Abadi" w:cs="Segoe UI"/>
          <w:b/>
          <w:bCs/>
          <w:color w:val="404040"/>
          <w:kern w:val="0"/>
          <w:sz w:val="20"/>
          <w:szCs w:val="20"/>
          <w14:ligatures w14:val="none"/>
        </w:rPr>
      </w:pPr>
      <w:r w:rsidRPr="00A65E94">
        <w:rPr>
          <w:rFonts w:ascii="Abadi" w:eastAsia="Times New Roman" w:hAnsi="Abadi" w:cs="Segoe UI"/>
          <w:b/>
          <w:bCs/>
          <w:color w:val="404040"/>
          <w:kern w:val="0"/>
          <w:sz w:val="20"/>
          <w:szCs w:val="20"/>
          <w14:ligatures w14:val="none"/>
        </w:rPr>
        <w:t>HOF – Criteria for Handlers / Volunteers</w:t>
      </w:r>
    </w:p>
    <w:p w14:paraId="367AE8DD" w14:textId="77777777" w:rsidR="00A65E94" w:rsidRPr="00A65E94" w:rsidRDefault="00A65E94" w:rsidP="00A65E94">
      <w:pPr>
        <w:spacing w:before="100" w:beforeAutospacing="1" w:after="360" w:line="240" w:lineRule="auto"/>
        <w:rPr>
          <w:rFonts w:ascii="Abadi" w:hAnsi="Abadi" w:cs="Segoe UI"/>
          <w:color w:val="404040"/>
          <w:kern w:val="0"/>
          <w:sz w:val="20"/>
          <w:szCs w:val="20"/>
          <w14:ligatures w14:val="none"/>
        </w:rPr>
      </w:pPr>
      <w:r w:rsidRPr="00A65E94">
        <w:rPr>
          <w:rFonts w:ascii="Abadi" w:hAnsi="Abadi" w:cs="Segoe UI"/>
          <w:color w:val="404040"/>
          <w:kern w:val="0"/>
          <w:sz w:val="20"/>
          <w:szCs w:val="20"/>
          <w14:ligatures w14:val="none"/>
        </w:rPr>
        <w:t>Handlers/Volunteers should have a record of outstanding contributions to Texas Sheep Dog Association. These contributions should be both national and regional in nature. A clear record of accomplishments in several of the following areas should be apparent:</w:t>
      </w:r>
    </w:p>
    <w:p w14:paraId="24442680" w14:textId="77777777" w:rsidR="00A65E94" w:rsidRPr="00A65E94" w:rsidRDefault="00A65E94" w:rsidP="00A65E94">
      <w:pPr>
        <w:numPr>
          <w:ilvl w:val="0"/>
          <w:numId w:val="3"/>
        </w:numPr>
        <w:spacing w:before="100" w:beforeAutospacing="1" w:after="75" w:line="240" w:lineRule="auto"/>
        <w:rPr>
          <w:rFonts w:ascii="Abadi" w:eastAsia="Times New Roman" w:hAnsi="Abadi" w:cs="Segoe UI"/>
          <w:color w:val="404040"/>
          <w:kern w:val="0"/>
          <w:sz w:val="20"/>
          <w:szCs w:val="20"/>
          <w14:ligatures w14:val="none"/>
        </w:rPr>
      </w:pPr>
      <w:r w:rsidRPr="00A65E94">
        <w:rPr>
          <w:rFonts w:ascii="Abadi" w:eastAsia="Times New Roman" w:hAnsi="Abadi" w:cs="Segoe UI"/>
          <w:color w:val="404040"/>
          <w:kern w:val="0"/>
          <w:sz w:val="20"/>
          <w:szCs w:val="20"/>
          <w14:ligatures w14:val="none"/>
        </w:rPr>
        <w:t>Service to TSDA or National herding dog organizations</w:t>
      </w:r>
    </w:p>
    <w:p w14:paraId="6585C986" w14:textId="77777777" w:rsidR="00A65E94" w:rsidRPr="00A65E94" w:rsidRDefault="00A65E94" w:rsidP="00A65E94">
      <w:pPr>
        <w:numPr>
          <w:ilvl w:val="0"/>
          <w:numId w:val="3"/>
        </w:numPr>
        <w:spacing w:before="100" w:beforeAutospacing="1" w:after="75" w:line="240" w:lineRule="auto"/>
        <w:rPr>
          <w:rFonts w:ascii="Abadi" w:eastAsia="Times New Roman" w:hAnsi="Abadi" w:cs="Segoe UI"/>
          <w:color w:val="404040"/>
          <w:kern w:val="0"/>
          <w:sz w:val="20"/>
          <w:szCs w:val="20"/>
          <w14:ligatures w14:val="none"/>
        </w:rPr>
      </w:pPr>
      <w:r w:rsidRPr="00A65E94">
        <w:rPr>
          <w:rFonts w:ascii="Abadi" w:eastAsia="Times New Roman" w:hAnsi="Abadi" w:cs="Segoe UI"/>
          <w:color w:val="404040"/>
          <w:kern w:val="0"/>
          <w:sz w:val="20"/>
          <w:szCs w:val="20"/>
          <w14:ligatures w14:val="none"/>
        </w:rPr>
        <w:t>Service to regional and local working herding organizations of Texas</w:t>
      </w:r>
    </w:p>
    <w:p w14:paraId="58910F64" w14:textId="77777777" w:rsidR="00A65E94" w:rsidRPr="00A65E94" w:rsidRDefault="00A65E94" w:rsidP="00A65E94">
      <w:pPr>
        <w:numPr>
          <w:ilvl w:val="0"/>
          <w:numId w:val="3"/>
        </w:numPr>
        <w:spacing w:before="100" w:beforeAutospacing="1" w:after="75" w:line="240" w:lineRule="auto"/>
        <w:rPr>
          <w:rFonts w:ascii="Abadi" w:eastAsia="Times New Roman" w:hAnsi="Abadi" w:cs="Segoe UI"/>
          <w:color w:val="404040"/>
          <w:kern w:val="0"/>
          <w:sz w:val="20"/>
          <w:szCs w:val="20"/>
          <w14:ligatures w14:val="none"/>
        </w:rPr>
      </w:pPr>
      <w:r w:rsidRPr="00A65E94">
        <w:rPr>
          <w:rFonts w:ascii="Abadi" w:eastAsia="Times New Roman" w:hAnsi="Abadi" w:cs="Segoe UI"/>
          <w:color w:val="404040"/>
          <w:kern w:val="0"/>
          <w:sz w:val="20"/>
          <w:szCs w:val="20"/>
          <w14:ligatures w14:val="none"/>
        </w:rPr>
        <w:t>Service to the Texas Sheep Dog Association</w:t>
      </w:r>
    </w:p>
    <w:p w14:paraId="500856E1" w14:textId="77777777" w:rsidR="00A65E94" w:rsidRPr="00A65E94" w:rsidRDefault="00A65E94" w:rsidP="00A65E94">
      <w:pPr>
        <w:numPr>
          <w:ilvl w:val="0"/>
          <w:numId w:val="3"/>
        </w:numPr>
        <w:spacing w:before="100" w:beforeAutospacing="1" w:after="75" w:line="240" w:lineRule="auto"/>
        <w:rPr>
          <w:rFonts w:ascii="Abadi" w:eastAsia="Times New Roman" w:hAnsi="Abadi" w:cs="Segoe UI"/>
          <w:color w:val="404040"/>
          <w:kern w:val="0"/>
          <w:sz w:val="20"/>
          <w:szCs w:val="20"/>
          <w14:ligatures w14:val="none"/>
        </w:rPr>
      </w:pPr>
      <w:r w:rsidRPr="00A65E94">
        <w:rPr>
          <w:rFonts w:ascii="Abadi" w:eastAsia="Times New Roman" w:hAnsi="Abadi" w:cs="Segoe UI"/>
          <w:color w:val="404040"/>
          <w:kern w:val="0"/>
          <w:sz w:val="20"/>
          <w:szCs w:val="20"/>
          <w14:ligatures w14:val="none"/>
        </w:rPr>
        <w:t xml:space="preserve">Significant accomplishments as a breeder of working herding </w:t>
      </w:r>
      <w:proofErr w:type="spellStart"/>
      <w:r w:rsidRPr="00A65E94">
        <w:rPr>
          <w:rFonts w:ascii="Abadi" w:eastAsia="Times New Roman" w:hAnsi="Abadi" w:cs="Segoe UI"/>
          <w:color w:val="404040"/>
          <w:kern w:val="0"/>
          <w:sz w:val="20"/>
          <w:szCs w:val="20"/>
          <w14:ligatures w14:val="none"/>
        </w:rPr>
        <w:t>stockdogs</w:t>
      </w:r>
      <w:proofErr w:type="spellEnd"/>
    </w:p>
    <w:p w14:paraId="6AF9D0A0" w14:textId="77777777" w:rsidR="00A65E94" w:rsidRPr="00A65E94" w:rsidRDefault="00A65E94" w:rsidP="00A65E94">
      <w:pPr>
        <w:numPr>
          <w:ilvl w:val="0"/>
          <w:numId w:val="3"/>
        </w:numPr>
        <w:spacing w:before="100" w:beforeAutospacing="1" w:after="75" w:line="240" w:lineRule="auto"/>
        <w:rPr>
          <w:rFonts w:ascii="Abadi" w:eastAsia="Times New Roman" w:hAnsi="Abadi" w:cs="Segoe UI"/>
          <w:color w:val="404040"/>
          <w:kern w:val="0"/>
          <w:sz w:val="20"/>
          <w:szCs w:val="20"/>
          <w14:ligatures w14:val="none"/>
        </w:rPr>
      </w:pPr>
      <w:r w:rsidRPr="00A65E94">
        <w:rPr>
          <w:rFonts w:ascii="Abadi" w:eastAsia="Times New Roman" w:hAnsi="Abadi" w:cs="Segoe UI"/>
          <w:color w:val="404040"/>
          <w:kern w:val="0"/>
          <w:sz w:val="20"/>
          <w:szCs w:val="20"/>
          <w14:ligatures w14:val="none"/>
        </w:rPr>
        <w:t xml:space="preserve">Significant accomplishments as a handler of working herding </w:t>
      </w:r>
      <w:proofErr w:type="spellStart"/>
      <w:r w:rsidRPr="00A65E94">
        <w:rPr>
          <w:rFonts w:ascii="Abadi" w:eastAsia="Times New Roman" w:hAnsi="Abadi" w:cs="Segoe UI"/>
          <w:color w:val="404040"/>
          <w:kern w:val="0"/>
          <w:sz w:val="20"/>
          <w:szCs w:val="20"/>
          <w14:ligatures w14:val="none"/>
        </w:rPr>
        <w:t>stockdogs</w:t>
      </w:r>
      <w:proofErr w:type="spellEnd"/>
    </w:p>
    <w:p w14:paraId="0CC570A1" w14:textId="77777777" w:rsidR="00A65E94" w:rsidRPr="00A65E94" w:rsidRDefault="00A65E94" w:rsidP="00A65E94">
      <w:pPr>
        <w:numPr>
          <w:ilvl w:val="0"/>
          <w:numId w:val="3"/>
        </w:numPr>
        <w:spacing w:before="100" w:beforeAutospacing="1" w:after="75" w:line="240" w:lineRule="auto"/>
        <w:rPr>
          <w:rFonts w:ascii="Abadi" w:eastAsia="Times New Roman" w:hAnsi="Abadi" w:cs="Segoe UI"/>
          <w:color w:val="404040"/>
          <w:kern w:val="0"/>
          <w:sz w:val="20"/>
          <w:szCs w:val="20"/>
          <w14:ligatures w14:val="none"/>
        </w:rPr>
      </w:pPr>
      <w:r w:rsidRPr="00A65E94">
        <w:rPr>
          <w:rFonts w:ascii="Abadi" w:eastAsia="Times New Roman" w:hAnsi="Abadi" w:cs="Segoe UI"/>
          <w:color w:val="404040"/>
          <w:kern w:val="0"/>
          <w:sz w:val="20"/>
          <w:szCs w:val="20"/>
          <w14:ligatures w14:val="none"/>
        </w:rPr>
        <w:t>Other more intangible service that has helped breeders/handlers or the working herding dog in general</w:t>
      </w:r>
    </w:p>
    <w:p w14:paraId="0D7E968D" w14:textId="77777777" w:rsidR="00A65E94" w:rsidRPr="00A65E94" w:rsidRDefault="00A65E94" w:rsidP="00A65E94">
      <w:pPr>
        <w:numPr>
          <w:ilvl w:val="0"/>
          <w:numId w:val="3"/>
        </w:numPr>
        <w:spacing w:before="100" w:beforeAutospacing="1" w:after="75" w:line="240" w:lineRule="auto"/>
        <w:rPr>
          <w:rFonts w:ascii="Abadi" w:eastAsia="Times New Roman" w:hAnsi="Abadi" w:cs="Segoe UI"/>
          <w:color w:val="404040"/>
          <w:kern w:val="0"/>
          <w:sz w:val="20"/>
          <w:szCs w:val="20"/>
          <w14:ligatures w14:val="none"/>
        </w:rPr>
      </w:pPr>
    </w:p>
    <w:p w14:paraId="4C624C54" w14:textId="77777777" w:rsidR="00A65E94" w:rsidRPr="00A65E94" w:rsidRDefault="00A65E94" w:rsidP="00A65E94">
      <w:pPr>
        <w:spacing w:after="150" w:line="240" w:lineRule="auto"/>
        <w:outlineLvl w:val="2"/>
        <w:rPr>
          <w:rFonts w:ascii="Abadi" w:eastAsia="Times New Roman" w:hAnsi="Abadi" w:cs="Segoe UI"/>
          <w:b/>
          <w:bCs/>
          <w:color w:val="404040"/>
          <w:kern w:val="0"/>
          <w:sz w:val="20"/>
          <w:szCs w:val="20"/>
          <w14:ligatures w14:val="none"/>
        </w:rPr>
      </w:pPr>
      <w:r w:rsidRPr="00A65E94">
        <w:rPr>
          <w:rFonts w:ascii="Abadi" w:eastAsia="Times New Roman" w:hAnsi="Abadi" w:cs="Segoe UI"/>
          <w:b/>
          <w:bCs/>
          <w:color w:val="404040"/>
          <w:kern w:val="0"/>
          <w:sz w:val="20"/>
          <w:szCs w:val="20"/>
          <w14:ligatures w14:val="none"/>
        </w:rPr>
        <w:t>HOF – Criteria for Dogs</w:t>
      </w:r>
    </w:p>
    <w:p w14:paraId="721719B0" w14:textId="77777777" w:rsidR="00A65E94" w:rsidRDefault="00A65E94" w:rsidP="00A65E94">
      <w:pPr>
        <w:spacing w:before="100" w:beforeAutospacing="1" w:after="360" w:line="240" w:lineRule="auto"/>
        <w:rPr>
          <w:rFonts w:ascii="Abadi" w:hAnsi="Abadi" w:cs="Segoe UI"/>
          <w:color w:val="404040"/>
          <w:kern w:val="0"/>
          <w:sz w:val="20"/>
          <w:szCs w:val="20"/>
          <w14:ligatures w14:val="none"/>
        </w:rPr>
      </w:pPr>
      <w:r w:rsidRPr="00A65E94">
        <w:rPr>
          <w:rFonts w:ascii="Abadi" w:hAnsi="Abadi" w:cs="Segoe UI"/>
          <w:color w:val="404040"/>
          <w:kern w:val="0"/>
          <w:sz w:val="20"/>
          <w:szCs w:val="20"/>
          <w14:ligatures w14:val="none"/>
        </w:rPr>
        <w:t xml:space="preserve">Dogs should have a clear record of outstanding contributions to their breed </w:t>
      </w:r>
      <w:proofErr w:type="gramStart"/>
      <w:r w:rsidRPr="00A65E94">
        <w:rPr>
          <w:rFonts w:ascii="Abadi" w:hAnsi="Abadi" w:cs="Segoe UI"/>
          <w:color w:val="404040"/>
          <w:kern w:val="0"/>
          <w:sz w:val="20"/>
          <w:szCs w:val="20"/>
          <w14:ligatures w14:val="none"/>
        </w:rPr>
        <w:t>in regard to</w:t>
      </w:r>
      <w:proofErr w:type="gramEnd"/>
      <w:r w:rsidRPr="00A65E94">
        <w:rPr>
          <w:rFonts w:ascii="Abadi" w:hAnsi="Abadi" w:cs="Segoe UI"/>
          <w:color w:val="404040"/>
          <w:kern w:val="0"/>
          <w:sz w:val="20"/>
          <w:szCs w:val="20"/>
          <w14:ligatures w14:val="none"/>
        </w:rPr>
        <w:t xml:space="preserve"> progeny produced or trial accomplishments in either sheep or cattle work. It should be apparent to the committee that nominated dogs have been truly exceptional </w:t>
      </w:r>
      <w:proofErr w:type="gramStart"/>
      <w:r w:rsidRPr="00A65E94">
        <w:rPr>
          <w:rFonts w:ascii="Abadi" w:hAnsi="Abadi" w:cs="Segoe UI"/>
          <w:color w:val="404040"/>
          <w:kern w:val="0"/>
          <w:sz w:val="20"/>
          <w:szCs w:val="20"/>
          <w14:ligatures w14:val="none"/>
        </w:rPr>
        <w:t>in regards to</w:t>
      </w:r>
      <w:proofErr w:type="gramEnd"/>
      <w:r w:rsidRPr="00A65E94">
        <w:rPr>
          <w:rFonts w:ascii="Abadi" w:hAnsi="Abadi" w:cs="Segoe UI"/>
          <w:color w:val="404040"/>
          <w:kern w:val="0"/>
          <w:sz w:val="20"/>
          <w:szCs w:val="20"/>
          <w14:ligatures w14:val="none"/>
        </w:rPr>
        <w:t xml:space="preserve"> these contributions.</w:t>
      </w:r>
    </w:p>
    <w:p w14:paraId="53522A12" w14:textId="77777777" w:rsidR="00E708B6" w:rsidRDefault="00E708B6" w:rsidP="00A65E94">
      <w:pPr>
        <w:spacing w:before="100" w:beforeAutospacing="1" w:after="360" w:line="240" w:lineRule="auto"/>
        <w:rPr>
          <w:rFonts w:ascii="Abadi" w:hAnsi="Abadi" w:cs="Segoe UI"/>
          <w:color w:val="404040"/>
          <w:kern w:val="0"/>
          <w:sz w:val="20"/>
          <w:szCs w:val="20"/>
          <w14:ligatures w14:val="none"/>
        </w:rPr>
      </w:pPr>
    </w:p>
    <w:p w14:paraId="2C050EC5" w14:textId="77777777" w:rsidR="00E708B6" w:rsidRDefault="00E708B6" w:rsidP="00A65E94">
      <w:pPr>
        <w:spacing w:before="100" w:beforeAutospacing="1" w:after="360" w:line="240" w:lineRule="auto"/>
        <w:rPr>
          <w:rFonts w:ascii="Abadi" w:hAnsi="Abadi" w:cs="Segoe UI"/>
          <w:color w:val="404040"/>
          <w:kern w:val="0"/>
          <w:sz w:val="20"/>
          <w:szCs w:val="20"/>
          <w14:ligatures w14:val="none"/>
        </w:rPr>
      </w:pPr>
    </w:p>
    <w:p w14:paraId="7EC6C106" w14:textId="77777777" w:rsidR="00E708B6" w:rsidRPr="00A65E94" w:rsidRDefault="00E708B6" w:rsidP="00A65E94">
      <w:pPr>
        <w:spacing w:before="100" w:beforeAutospacing="1" w:after="360" w:line="240" w:lineRule="auto"/>
        <w:rPr>
          <w:rFonts w:ascii="Abadi" w:hAnsi="Abadi" w:cs="Segoe UI"/>
          <w:color w:val="404040"/>
          <w:kern w:val="0"/>
          <w:sz w:val="20"/>
          <w:szCs w:val="20"/>
          <w14:ligatures w14:val="none"/>
        </w:rPr>
      </w:pPr>
    </w:p>
    <w:p w14:paraId="7B4179B5" w14:textId="77777777" w:rsidR="00A65E94" w:rsidRPr="00A65E94" w:rsidRDefault="00A65E94" w:rsidP="00A65E94">
      <w:pPr>
        <w:spacing w:after="150" w:line="240" w:lineRule="auto"/>
        <w:outlineLvl w:val="2"/>
        <w:rPr>
          <w:rFonts w:ascii="Abadi" w:eastAsia="Times New Roman" w:hAnsi="Abadi" w:cs="Segoe UI"/>
          <w:b/>
          <w:bCs/>
          <w:color w:val="404040"/>
          <w:kern w:val="0"/>
          <w:sz w:val="20"/>
          <w:szCs w:val="20"/>
          <w14:ligatures w14:val="none"/>
        </w:rPr>
      </w:pPr>
      <w:r w:rsidRPr="00A65E94">
        <w:rPr>
          <w:rFonts w:ascii="Abadi" w:eastAsia="Times New Roman" w:hAnsi="Abadi" w:cs="Segoe UI"/>
          <w:b/>
          <w:bCs/>
          <w:color w:val="404040"/>
          <w:kern w:val="0"/>
          <w:sz w:val="20"/>
          <w:szCs w:val="20"/>
          <w14:ligatures w14:val="none"/>
        </w:rPr>
        <w:t>HOF Committee Makeup and Process</w:t>
      </w:r>
    </w:p>
    <w:p w14:paraId="19E70FDD" w14:textId="77777777" w:rsidR="00A65E94" w:rsidRPr="00A65E94" w:rsidRDefault="00A65E94" w:rsidP="00A65E94">
      <w:pPr>
        <w:numPr>
          <w:ilvl w:val="0"/>
          <w:numId w:val="4"/>
        </w:numPr>
        <w:spacing w:before="100" w:beforeAutospacing="1" w:after="75" w:line="240" w:lineRule="auto"/>
        <w:rPr>
          <w:rFonts w:ascii="Abadi" w:eastAsia="Times New Roman" w:hAnsi="Abadi" w:cs="Segoe UI"/>
          <w:color w:val="404040"/>
          <w:kern w:val="0"/>
          <w:sz w:val="20"/>
          <w:szCs w:val="20"/>
          <w14:ligatures w14:val="none"/>
        </w:rPr>
      </w:pPr>
      <w:r w:rsidRPr="00A65E94">
        <w:rPr>
          <w:rFonts w:ascii="Abadi" w:eastAsia="Times New Roman" w:hAnsi="Abadi" w:cs="Segoe UI"/>
          <w:color w:val="404040"/>
          <w:kern w:val="0"/>
          <w:sz w:val="20"/>
          <w:szCs w:val="20"/>
          <w14:ligatures w14:val="none"/>
        </w:rPr>
        <w:lastRenderedPageBreak/>
        <w:t>The chair of the committee shall be appointed by the President of TSDA with input by the Board of Directors. The chair shall be a current board member.</w:t>
      </w:r>
    </w:p>
    <w:p w14:paraId="5058558B" w14:textId="77777777" w:rsidR="00A65E94" w:rsidRPr="00A65E94" w:rsidRDefault="00A65E94" w:rsidP="00A65E94">
      <w:pPr>
        <w:numPr>
          <w:ilvl w:val="0"/>
          <w:numId w:val="4"/>
        </w:numPr>
        <w:spacing w:before="100" w:beforeAutospacing="1" w:after="75" w:line="240" w:lineRule="auto"/>
        <w:rPr>
          <w:rFonts w:ascii="Abadi" w:eastAsia="Times New Roman" w:hAnsi="Abadi" w:cs="Segoe UI"/>
          <w:color w:val="404040"/>
          <w:kern w:val="0"/>
          <w:sz w:val="20"/>
          <w:szCs w:val="20"/>
          <w14:ligatures w14:val="none"/>
        </w:rPr>
      </w:pPr>
      <w:r w:rsidRPr="00A65E94">
        <w:rPr>
          <w:rFonts w:ascii="Abadi" w:eastAsia="Times New Roman" w:hAnsi="Abadi" w:cs="Segoe UI"/>
          <w:color w:val="404040"/>
          <w:kern w:val="0"/>
          <w:sz w:val="20"/>
          <w:szCs w:val="20"/>
          <w14:ligatures w14:val="none"/>
        </w:rPr>
        <w:t>The President and Chair of the HOF committee will select the remainder of the committee</w:t>
      </w:r>
    </w:p>
    <w:p w14:paraId="67D6A18A" w14:textId="77777777" w:rsidR="00A65E94" w:rsidRPr="00A65E94" w:rsidRDefault="00A65E94" w:rsidP="00A65E94">
      <w:pPr>
        <w:numPr>
          <w:ilvl w:val="0"/>
          <w:numId w:val="4"/>
        </w:numPr>
        <w:spacing w:before="100" w:beforeAutospacing="1" w:after="75" w:line="240" w:lineRule="auto"/>
        <w:rPr>
          <w:rFonts w:ascii="Abadi" w:eastAsia="Times New Roman" w:hAnsi="Abadi" w:cs="Segoe UI"/>
          <w:color w:val="404040"/>
          <w:kern w:val="0"/>
          <w:sz w:val="20"/>
          <w:szCs w:val="20"/>
          <w14:ligatures w14:val="none"/>
        </w:rPr>
      </w:pPr>
      <w:r w:rsidRPr="00A65E94">
        <w:rPr>
          <w:rFonts w:ascii="Abadi" w:eastAsia="Times New Roman" w:hAnsi="Abadi" w:cs="Segoe UI"/>
          <w:color w:val="404040"/>
          <w:kern w:val="0"/>
          <w:sz w:val="20"/>
          <w:szCs w:val="20"/>
          <w14:ligatures w14:val="none"/>
        </w:rPr>
        <w:t>The committee should be made up of no fewer than 4, but no more than 5 members.</w:t>
      </w:r>
    </w:p>
    <w:p w14:paraId="3000287D" w14:textId="77777777" w:rsidR="00A65E94" w:rsidRPr="00A65E94" w:rsidRDefault="00A65E94" w:rsidP="00A65E94">
      <w:pPr>
        <w:numPr>
          <w:ilvl w:val="0"/>
          <w:numId w:val="4"/>
        </w:numPr>
        <w:spacing w:before="100" w:beforeAutospacing="1" w:after="75" w:line="240" w:lineRule="auto"/>
        <w:rPr>
          <w:rFonts w:ascii="Abadi" w:eastAsia="Times New Roman" w:hAnsi="Abadi" w:cs="Segoe UI"/>
          <w:color w:val="404040"/>
          <w:kern w:val="0"/>
          <w:sz w:val="20"/>
          <w:szCs w:val="20"/>
          <w14:ligatures w14:val="none"/>
        </w:rPr>
      </w:pPr>
      <w:r w:rsidRPr="00A65E94">
        <w:rPr>
          <w:rFonts w:ascii="Abadi" w:eastAsia="Times New Roman" w:hAnsi="Abadi" w:cs="Segoe UI"/>
          <w:color w:val="404040"/>
          <w:kern w:val="0"/>
          <w:sz w:val="20"/>
          <w:szCs w:val="20"/>
          <w14:ligatures w14:val="none"/>
        </w:rPr>
        <w:t>Committee members should be members of the TSDA with an exceptional understanding of the herding breed and with a keen historical perspective of both dogs and breeders/handlers.</w:t>
      </w:r>
    </w:p>
    <w:p w14:paraId="111E18D5" w14:textId="77777777" w:rsidR="00A65E94" w:rsidRPr="00A65E94" w:rsidRDefault="00A65E94" w:rsidP="00A65E94">
      <w:pPr>
        <w:numPr>
          <w:ilvl w:val="0"/>
          <w:numId w:val="4"/>
        </w:numPr>
        <w:spacing w:before="100" w:beforeAutospacing="1" w:after="75" w:line="240" w:lineRule="auto"/>
        <w:rPr>
          <w:rFonts w:ascii="Abadi" w:eastAsia="Times New Roman" w:hAnsi="Abadi" w:cs="Segoe UI"/>
          <w:color w:val="404040"/>
          <w:kern w:val="0"/>
          <w:sz w:val="20"/>
          <w:szCs w:val="20"/>
          <w14:ligatures w14:val="none"/>
        </w:rPr>
      </w:pPr>
      <w:r w:rsidRPr="00A65E94">
        <w:rPr>
          <w:rFonts w:ascii="Abadi" w:eastAsia="Times New Roman" w:hAnsi="Abadi" w:cs="Segoe UI"/>
          <w:color w:val="404040"/>
          <w:kern w:val="0"/>
          <w:sz w:val="20"/>
          <w:szCs w:val="20"/>
          <w14:ligatures w14:val="none"/>
        </w:rPr>
        <w:t xml:space="preserve">Care should be taken in selecting </w:t>
      </w:r>
      <w:proofErr w:type="gramStart"/>
      <w:r w:rsidRPr="00A65E94">
        <w:rPr>
          <w:rFonts w:ascii="Abadi" w:eastAsia="Times New Roman" w:hAnsi="Abadi" w:cs="Segoe UI"/>
          <w:color w:val="404040"/>
          <w:kern w:val="0"/>
          <w:sz w:val="20"/>
          <w:szCs w:val="20"/>
          <w14:ligatures w14:val="none"/>
        </w:rPr>
        <w:t>members</w:t>
      </w:r>
      <w:proofErr w:type="gramEnd"/>
      <w:r w:rsidRPr="00A65E94">
        <w:rPr>
          <w:rFonts w:ascii="Abadi" w:eastAsia="Times New Roman" w:hAnsi="Abadi" w:cs="Segoe UI"/>
          <w:color w:val="404040"/>
          <w:kern w:val="0"/>
          <w:sz w:val="20"/>
          <w:szCs w:val="20"/>
          <w14:ligatures w14:val="none"/>
        </w:rPr>
        <w:t xml:space="preserve"> so some continuity occurs in committee make-up from year to year, while concurrently changing the committee make-up annually.</w:t>
      </w:r>
    </w:p>
    <w:p w14:paraId="4AAB598D" w14:textId="77777777" w:rsidR="00A65E94" w:rsidRPr="00A65E94" w:rsidRDefault="00A65E94" w:rsidP="00A65E94">
      <w:pPr>
        <w:numPr>
          <w:ilvl w:val="0"/>
          <w:numId w:val="4"/>
        </w:numPr>
        <w:spacing w:before="100" w:beforeAutospacing="1" w:after="75" w:line="240" w:lineRule="auto"/>
        <w:rPr>
          <w:rFonts w:ascii="Abadi" w:eastAsia="Times New Roman" w:hAnsi="Abadi" w:cs="Segoe UI"/>
          <w:color w:val="404040"/>
          <w:kern w:val="0"/>
          <w:sz w:val="20"/>
          <w:szCs w:val="20"/>
          <w14:ligatures w14:val="none"/>
        </w:rPr>
      </w:pPr>
      <w:r w:rsidRPr="00A65E94">
        <w:rPr>
          <w:rFonts w:ascii="Abadi" w:eastAsia="Times New Roman" w:hAnsi="Abadi" w:cs="Segoe UI"/>
          <w:color w:val="404040"/>
          <w:kern w:val="0"/>
          <w:sz w:val="20"/>
          <w:szCs w:val="20"/>
          <w14:ligatures w14:val="none"/>
        </w:rPr>
        <w:t>No committee member or any dog they own or have owned or professionally handled can be nominated while they serve on the HOF committee.</w:t>
      </w:r>
    </w:p>
    <w:p w14:paraId="1DCCE247" w14:textId="46F0A998" w:rsidR="00A65E94" w:rsidRPr="00E708B6" w:rsidRDefault="00A65E94" w:rsidP="00270648">
      <w:pPr>
        <w:numPr>
          <w:ilvl w:val="0"/>
          <w:numId w:val="4"/>
        </w:numPr>
        <w:spacing w:before="100" w:beforeAutospacing="1" w:after="75" w:line="240" w:lineRule="auto"/>
        <w:rPr>
          <w:rFonts w:ascii="Abadi" w:hAnsi="Abadi"/>
          <w:b/>
          <w:bCs/>
          <w:sz w:val="20"/>
          <w:szCs w:val="20"/>
        </w:rPr>
      </w:pPr>
      <w:r w:rsidRPr="00E708B6">
        <w:rPr>
          <w:rFonts w:ascii="Abadi" w:eastAsia="Times New Roman" w:hAnsi="Abadi" w:cs="Segoe UI"/>
          <w:color w:val="404040"/>
          <w:kern w:val="0"/>
          <w:sz w:val="20"/>
          <w:szCs w:val="20"/>
          <w14:ligatures w14:val="none"/>
        </w:rPr>
        <w:t xml:space="preserve">Nominations for HOF induction require a majority vote by the HOF committee to be inducted.  </w:t>
      </w:r>
    </w:p>
    <w:sectPr w:rsidR="00A65E94" w:rsidRPr="00E708B6" w:rsidSect="006C1C6A">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badi">
    <w:charset w:val="00"/>
    <w:family w:val="swiss"/>
    <w:pitch w:val="variable"/>
    <w:sig w:usb0="80000003" w:usb1="00000000" w:usb2="00000000" w:usb3="00000000" w:csb0="00000093"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91A4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9EF7EC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FF20B6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F8E467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81054346">
    <w:abstractNumId w:val="2"/>
  </w:num>
  <w:num w:numId="2" w16cid:durableId="375398841">
    <w:abstractNumId w:val="0"/>
  </w:num>
  <w:num w:numId="3" w16cid:durableId="133332125">
    <w:abstractNumId w:val="3"/>
  </w:num>
  <w:num w:numId="4" w16cid:durableId="7762964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648"/>
    <w:rsid w:val="00017612"/>
    <w:rsid w:val="000A7021"/>
    <w:rsid w:val="00270648"/>
    <w:rsid w:val="005925DA"/>
    <w:rsid w:val="006C1C6A"/>
    <w:rsid w:val="006C268B"/>
    <w:rsid w:val="00964D82"/>
    <w:rsid w:val="009D64BB"/>
    <w:rsid w:val="00A3102A"/>
    <w:rsid w:val="00A65E94"/>
    <w:rsid w:val="00D846EF"/>
    <w:rsid w:val="00E708B6"/>
    <w:rsid w:val="00F57B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340792"/>
  <w15:chartTrackingRefBased/>
  <w15:docId w15:val="{1093A039-664B-4658-AF2E-20B4568143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06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706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7064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7064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7064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706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706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706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706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064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7064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7064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7064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7064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706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706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706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70648"/>
    <w:rPr>
      <w:rFonts w:eastAsiaTheme="majorEastAsia" w:cstheme="majorBidi"/>
      <w:color w:val="272727" w:themeColor="text1" w:themeTint="D8"/>
    </w:rPr>
  </w:style>
  <w:style w:type="paragraph" w:styleId="Title">
    <w:name w:val="Title"/>
    <w:basedOn w:val="Normal"/>
    <w:next w:val="Normal"/>
    <w:link w:val="TitleChar"/>
    <w:uiPriority w:val="10"/>
    <w:qFormat/>
    <w:rsid w:val="002706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06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706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06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70648"/>
    <w:pPr>
      <w:spacing w:before="160"/>
      <w:jc w:val="center"/>
    </w:pPr>
    <w:rPr>
      <w:i/>
      <w:iCs/>
      <w:color w:val="404040" w:themeColor="text1" w:themeTint="BF"/>
    </w:rPr>
  </w:style>
  <w:style w:type="character" w:customStyle="1" w:styleId="QuoteChar">
    <w:name w:val="Quote Char"/>
    <w:basedOn w:val="DefaultParagraphFont"/>
    <w:link w:val="Quote"/>
    <w:uiPriority w:val="29"/>
    <w:rsid w:val="00270648"/>
    <w:rPr>
      <w:i/>
      <w:iCs/>
      <w:color w:val="404040" w:themeColor="text1" w:themeTint="BF"/>
    </w:rPr>
  </w:style>
  <w:style w:type="paragraph" w:styleId="ListParagraph">
    <w:name w:val="List Paragraph"/>
    <w:basedOn w:val="Normal"/>
    <w:uiPriority w:val="34"/>
    <w:qFormat/>
    <w:rsid w:val="00270648"/>
    <w:pPr>
      <w:ind w:left="720"/>
      <w:contextualSpacing/>
    </w:pPr>
  </w:style>
  <w:style w:type="character" w:styleId="IntenseEmphasis">
    <w:name w:val="Intense Emphasis"/>
    <w:basedOn w:val="DefaultParagraphFont"/>
    <w:uiPriority w:val="21"/>
    <w:qFormat/>
    <w:rsid w:val="00270648"/>
    <w:rPr>
      <w:i/>
      <w:iCs/>
      <w:color w:val="0F4761" w:themeColor="accent1" w:themeShade="BF"/>
    </w:rPr>
  </w:style>
  <w:style w:type="paragraph" w:styleId="IntenseQuote">
    <w:name w:val="Intense Quote"/>
    <w:basedOn w:val="Normal"/>
    <w:next w:val="Normal"/>
    <w:link w:val="IntenseQuoteChar"/>
    <w:uiPriority w:val="30"/>
    <w:qFormat/>
    <w:rsid w:val="002706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70648"/>
    <w:rPr>
      <w:i/>
      <w:iCs/>
      <w:color w:val="0F4761" w:themeColor="accent1" w:themeShade="BF"/>
    </w:rPr>
  </w:style>
  <w:style w:type="character" w:styleId="IntenseReference">
    <w:name w:val="Intense Reference"/>
    <w:basedOn w:val="DefaultParagraphFont"/>
    <w:uiPriority w:val="32"/>
    <w:qFormat/>
    <w:rsid w:val="0027064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641</Words>
  <Characters>3654</Characters>
  <Application>Microsoft Office Word</Application>
  <DocSecurity>0</DocSecurity>
  <Lines>30</Lines>
  <Paragraphs>8</Paragraphs>
  <ScaleCrop>false</ScaleCrop>
  <Company/>
  <LinksUpToDate>false</LinksUpToDate>
  <CharactersWithSpaces>4287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maci mcgraw</dc:creator>
  <cp:keywords/>
  <dc:description/>
  <cp:lastModifiedBy>maci mcgraw</cp:lastModifiedBy>
  <cp:revision>2</cp:revision>
  <dcterms:created xsi:type="dcterms:W3CDTF">2026-07-16T01:13:00Z</dcterms:created>
  <dcterms:modified xsi:type="dcterms:W3CDTF">2026-07-16T01:13:00Z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bafb51bb-41b0-4d24-af88-a60126c27d05</vt:lpwstr>
  </property>
</Properties>
</file>